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D8" w:rsidRDefault="00FC72D4" w:rsidP="00FC72D4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1.2.Нас</w:t>
      </w:r>
      <w:r w:rsidR="002517D8">
        <w:rPr>
          <w:sz w:val="28"/>
          <w:szCs w:val="28"/>
        </w:rPr>
        <w:t>тоящее Положение регулирует порядок привлечения, расход</w:t>
      </w:r>
      <w:r>
        <w:rPr>
          <w:sz w:val="28"/>
          <w:szCs w:val="28"/>
        </w:rPr>
        <w:t xml:space="preserve">ования и учета целевых взносов, </w:t>
      </w:r>
      <w:r w:rsidR="002517D8">
        <w:rPr>
          <w:sz w:val="28"/>
          <w:szCs w:val="28"/>
        </w:rPr>
        <w:t>добровольных пожертвований физическ</w:t>
      </w:r>
      <w:r>
        <w:rPr>
          <w:sz w:val="28"/>
          <w:szCs w:val="28"/>
        </w:rPr>
        <w:t>их и юридических лиц Учреждению</w:t>
      </w:r>
      <w:r w:rsidR="002517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517D8">
        <w:rPr>
          <w:sz w:val="28"/>
          <w:szCs w:val="28"/>
        </w:rPr>
        <w:t>Добровольные пожертвования и целевые взносы физических и юридических лиц Учреждению являются благотворительной деятельностью граждан и юридических лиц по добровольной, бескорыстной (без возмездной) передаче имущества, в том числе денежных средств, а также выполнению работ, предоставлению услуг, оказанию иной поддержки.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1.3.Участниками благотворительной деятельности могут быть граждане и юридические лица, осуществляющие благотворительную деятельность,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осуществляются</w:t>
      </w:r>
      <w:r w:rsidR="00FC72D4">
        <w:rPr>
          <w:sz w:val="28"/>
          <w:szCs w:val="28"/>
        </w:rPr>
        <w:t xml:space="preserve"> благотворительная деятельность</w:t>
      </w:r>
      <w:r>
        <w:rPr>
          <w:sz w:val="28"/>
          <w:szCs w:val="28"/>
        </w:rPr>
        <w:t>: благотворительной организации, а также граждане и юридические лица, в интересах которых осуществляется</w:t>
      </w:r>
      <w:r w:rsidR="00FC72D4">
        <w:rPr>
          <w:sz w:val="28"/>
          <w:szCs w:val="28"/>
        </w:rPr>
        <w:t xml:space="preserve"> благотворительная деятельность</w:t>
      </w:r>
      <w:r>
        <w:rPr>
          <w:sz w:val="28"/>
          <w:szCs w:val="28"/>
        </w:rPr>
        <w:t>:</w:t>
      </w:r>
      <w:r w:rsidR="00FC72D4">
        <w:rPr>
          <w:sz w:val="28"/>
          <w:szCs w:val="28"/>
        </w:rPr>
        <w:t xml:space="preserve"> </w:t>
      </w:r>
      <w:r>
        <w:rPr>
          <w:sz w:val="28"/>
          <w:szCs w:val="28"/>
        </w:rPr>
        <w:t>благотворители, добровольцы, благо получатели.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Благотворители – лица, осуществляющие благотворительные пожертвование в формах: бескорыстной (безвозмездной или на льготных условиях) передачи  в собственность имущества, в том числе денежных средств и (или) объектов интеллектуальной собственности; бескорыстного (безвозмездной или на льготных условиях) выполнение работ,  предоставления услуг благотворительным – юридическими лицами. 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 Добровольцы: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-граждане, осуществляющие благотворительную деятельность в форме безвозмездного тру</w:t>
      </w:r>
      <w:r w:rsidR="00FC72D4">
        <w:rPr>
          <w:sz w:val="28"/>
          <w:szCs w:val="28"/>
        </w:rPr>
        <w:t>да в интересах благо получателя</w:t>
      </w:r>
      <w:r>
        <w:rPr>
          <w:sz w:val="28"/>
          <w:szCs w:val="28"/>
        </w:rPr>
        <w:t>, в том числе в интересах благотворительной организации. Благотворительная организация может оплачивать расходы добровольцев, связанные с их деятельностью в этой организации (командировочные расходы, затраты на транспорт и другие).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1.7.Благополучатели – лица, получающие благотворительные пожертвование от благотворителей, помощь добровольцев.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17D8" w:rsidRDefault="002517D8" w:rsidP="00FC72D4">
      <w:pPr>
        <w:ind w:firstLine="709"/>
        <w:jc w:val="center"/>
        <w:rPr>
          <w:b/>
          <w:sz w:val="28"/>
          <w:szCs w:val="28"/>
        </w:rPr>
      </w:pPr>
      <w:r w:rsidRPr="002517D8">
        <w:rPr>
          <w:b/>
          <w:sz w:val="28"/>
          <w:szCs w:val="28"/>
        </w:rPr>
        <w:t>2. Цели, задачи и порядок привлечение добровольных пожертвований и целевых взносов.</w:t>
      </w:r>
    </w:p>
    <w:p w:rsidR="00FC72D4" w:rsidRPr="002517D8" w:rsidRDefault="00FC72D4" w:rsidP="00FC72D4">
      <w:pPr>
        <w:ind w:firstLine="709"/>
        <w:jc w:val="center"/>
        <w:rPr>
          <w:b/>
          <w:sz w:val="28"/>
          <w:szCs w:val="28"/>
        </w:rPr>
      </w:pP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Благотворительная деятельность физических и юридических лиц осуществляется в целых содействия деятельность в сфере образования. 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пожертвование и целевые взносы привлекаются на обеспечение выполнение уставной деятельности Учреждения.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2.2.Непременным условиям благотворительной деятельности является принцип добровольности, в противном случае данная деятельность по привлечению средств физических лиц не является благотворительной. Учреждение руководствуется в работе с благотворителями следующими принципами: добровольность; законность; конфиденциальность при получении пожертвований; гласность при расходовании. 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Физические и юридические лица вправе определять цели и порядок использование своих добровольных пожертвований и целевых взносов.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2.4.Учреждение, Совет Учреждения 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пожертвований и целых взносов.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2.5.Если цели добровольных пожертвований и целевых взносов не обозначены, то они используются Учреждением по согласованию с Советом Учреждения на: - улучшение материально- технической базы Учреждения: приобретение строительных и технических материалов и оборудование, ремонт групповых комнат и других помещений, эстетическое оформление Учреждения, благоустройство территории, приобретение мебели, костюмов ,</w:t>
      </w:r>
      <w:r w:rsidR="00FC72D4">
        <w:rPr>
          <w:sz w:val="28"/>
          <w:szCs w:val="28"/>
        </w:rPr>
        <w:t xml:space="preserve"> </w:t>
      </w:r>
      <w:r>
        <w:rPr>
          <w:sz w:val="28"/>
          <w:szCs w:val="28"/>
        </w:rPr>
        <w:t>канцтоваров, хозяйственных материалов, средств дезинфекции;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качества образовательного процесса: приобретение компьютеров, комплектующих, периферийных устройств и оргтехники, осуществление опытно-экспериментальной и инновационной деятельности, приобретение книг, дисков, программ, учебно-методических и наглядных пособий, призов, медалей, оплата подписки на необходимое издания периодической литературы.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Физические лица вправе осуществлять благотворительную деятельность индивидуальной  или объединившись с образованием или без образования благотворительной организации. Для содействия образовательной деятельности Учреждения дополнительные вне</w:t>
      </w:r>
      <w:r w:rsidR="00FC72D4">
        <w:rPr>
          <w:sz w:val="28"/>
          <w:szCs w:val="28"/>
        </w:rPr>
        <w:t>бюджетные финансовые средства (</w:t>
      </w:r>
      <w:r>
        <w:rPr>
          <w:sz w:val="28"/>
          <w:szCs w:val="28"/>
        </w:rPr>
        <w:t>добровольные пожертвования и целевые взносы) должны перечисляться на счет Учреждения.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признаются пожертвованием в соответствии со статьей 582 ГК РФ.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Под пожертвованиями понимаются добровольные денежные взносы родителей воспитанников, иных физических и юридических лиц с указанием цели назначения взноса. Согласно пункту 1 статьи 582 ГК РФ пожертвованием признается дарение вещи или права в общественных целях.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Пожертвование – разновидность дарения. 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Благотворители вправе определять порядок и цели использования  своих пожертвований (пункт 5 статьи 582 ГК РФ)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 Факт целевого использования полученного имущества, выполнения работ, оказанных услуг подтверждается актами или иными документами.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Сумма добровольных пожертвований не оговаривается и не ограничивается.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2.12.Для расходования добровольных пожертвований составляется смета расходов, которая утверждается заведующим ДОУ.</w:t>
      </w:r>
    </w:p>
    <w:p w:rsidR="002517D8" w:rsidRDefault="002517D8" w:rsidP="00FC72D4">
      <w:pPr>
        <w:jc w:val="both"/>
        <w:rPr>
          <w:sz w:val="28"/>
          <w:szCs w:val="28"/>
        </w:rPr>
      </w:pP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 w:rsidRPr="002517D8">
        <w:rPr>
          <w:b/>
          <w:sz w:val="28"/>
          <w:szCs w:val="28"/>
        </w:rPr>
        <w:t>3. Порядок приема имущества в виде дарения и передачи денежных  в виде пожертвований</w:t>
      </w:r>
      <w:r>
        <w:rPr>
          <w:sz w:val="28"/>
          <w:szCs w:val="28"/>
        </w:rPr>
        <w:t>.</w:t>
      </w:r>
    </w:p>
    <w:p w:rsidR="002517D8" w:rsidRPr="002517D8" w:rsidRDefault="002517D8" w:rsidP="00FC72D4">
      <w:pPr>
        <w:ind w:firstLine="709"/>
        <w:jc w:val="both"/>
        <w:rPr>
          <w:sz w:val="28"/>
          <w:szCs w:val="28"/>
        </w:rPr>
      </w:pP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3.1.Прием имущества в виде дарения от благотворителей состоит из следующих этапов:</w:t>
      </w:r>
    </w:p>
    <w:p w:rsidR="002517D8" w:rsidRDefault="00FC72D4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3.1.1.Заключение договора.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</w:t>
      </w:r>
      <w:r w:rsidR="00FC72D4">
        <w:rPr>
          <w:sz w:val="28"/>
          <w:szCs w:val="28"/>
        </w:rPr>
        <w:t>на бухгалтерский учет имущества</w:t>
      </w:r>
      <w:r>
        <w:rPr>
          <w:sz w:val="28"/>
          <w:szCs w:val="28"/>
        </w:rPr>
        <w:t>,</w:t>
      </w:r>
      <w:r w:rsidR="00FC72D4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полученного от благотворителей в виде ма</w:t>
      </w:r>
      <w:r w:rsidR="00FC72D4">
        <w:rPr>
          <w:sz w:val="28"/>
          <w:szCs w:val="28"/>
        </w:rPr>
        <w:t>териальных ценностей (в случае</w:t>
      </w:r>
      <w:r>
        <w:rPr>
          <w:sz w:val="28"/>
          <w:szCs w:val="28"/>
        </w:rPr>
        <w:t>,</w:t>
      </w:r>
      <w:r w:rsidR="00FC72D4">
        <w:rPr>
          <w:sz w:val="28"/>
          <w:szCs w:val="28"/>
        </w:rPr>
        <w:t xml:space="preserve"> </w:t>
      </w:r>
      <w:r>
        <w:rPr>
          <w:sz w:val="28"/>
          <w:szCs w:val="28"/>
        </w:rPr>
        <w:t>если в качестве пожертвования выступают материальные ценности, бывшие в употреблении, оценка их балансовой стоимости производится инвентаризационной комиссией Учреждения). Момент постановки на учет указанного имущества определяется датой его передачи. Поэтому осуществляют эту передачу с оформлением соответствующего акта, т.к. сам по себе договор пожертвования является своего рода «протоколом о намерениях».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3.2.Денежные средства, полученные от благотворителей, в виде пожертвований, должны поступать на лицевой счет Учреждения через учреждения банка с указанием назначения их целевого использования.</w:t>
      </w:r>
    </w:p>
    <w:p w:rsidR="002517D8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3.3.Учет имущества (в том числе денежных средств),</w:t>
      </w:r>
      <w:r w:rsidR="00FC72D4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полученного в качестве пожертвований, должен вестись отдельно.</w:t>
      </w:r>
    </w:p>
    <w:p w:rsidR="00AC109B" w:rsidRDefault="002517D8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3.4.Целевое использование (расходование) имущества,</w:t>
      </w:r>
      <w:r w:rsidR="006B3532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полученного в каче</w:t>
      </w:r>
      <w:r w:rsidR="00702953">
        <w:rPr>
          <w:sz w:val="28"/>
          <w:szCs w:val="28"/>
        </w:rPr>
        <w:t>стве пожертвований, должно быть подтверждено документами, предусмотренными требованиями Инструкции по бюджетному учету.</w:t>
      </w:r>
    </w:p>
    <w:p w:rsidR="00AC109B" w:rsidRDefault="00AC109B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3.5.Целевое использование(расходование) имущества,</w:t>
      </w:r>
      <w:r w:rsidR="00FC72D4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полученного в качестве п</w:t>
      </w:r>
      <w:r w:rsidR="00FC72D4">
        <w:rPr>
          <w:sz w:val="28"/>
          <w:szCs w:val="28"/>
        </w:rPr>
        <w:t xml:space="preserve">ожертвований, должно документами </w:t>
      </w:r>
      <w:r>
        <w:rPr>
          <w:sz w:val="28"/>
          <w:szCs w:val="28"/>
        </w:rPr>
        <w:t>предусмотренными требованиями Инструкции по бюджетному учету.</w:t>
      </w:r>
    </w:p>
    <w:p w:rsidR="00AC109B" w:rsidRDefault="00AC109B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расходование благотворительных</w:t>
      </w:r>
      <w:r w:rsidR="00FC72D4">
        <w:rPr>
          <w:sz w:val="28"/>
          <w:szCs w:val="28"/>
        </w:rPr>
        <w:t xml:space="preserve"> </w:t>
      </w:r>
      <w:r>
        <w:rPr>
          <w:sz w:val="28"/>
          <w:szCs w:val="28"/>
        </w:rPr>
        <w:t>пожертвований в форме денежных средств допускается с их целевым назначением, определенным в договоре пожертвования.</w:t>
      </w:r>
    </w:p>
    <w:p w:rsidR="00CC14A2" w:rsidRDefault="00AC109B" w:rsidP="00FC7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3.6.Добровольные пожертвования родителей</w:t>
      </w:r>
      <w:r w:rsidR="00FC72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(законных представителей) обучающихся-могут быть </w:t>
      </w:r>
      <w:r w:rsidR="00FC72D4">
        <w:rPr>
          <w:sz w:val="28"/>
          <w:szCs w:val="28"/>
        </w:rPr>
        <w:t>внесены в виде денежных взносов перечесляемых родителями (</w:t>
      </w:r>
      <w:r>
        <w:rPr>
          <w:sz w:val="28"/>
          <w:szCs w:val="28"/>
        </w:rPr>
        <w:t>законными представителями)</w:t>
      </w:r>
      <w:r w:rsidR="00FC72D4">
        <w:rPr>
          <w:sz w:val="28"/>
          <w:szCs w:val="28"/>
        </w:rPr>
        <w:t xml:space="preserve"> </w:t>
      </w:r>
      <w:r>
        <w:rPr>
          <w:sz w:val="28"/>
          <w:szCs w:val="28"/>
        </w:rPr>
        <w:t>на Счет Учреждения по безналичному расчету.</w:t>
      </w:r>
      <w:r w:rsidR="00702953">
        <w:rPr>
          <w:sz w:val="28"/>
          <w:szCs w:val="28"/>
        </w:rPr>
        <w:t xml:space="preserve"> </w:t>
      </w:r>
    </w:p>
    <w:p w:rsidR="00CC14A2" w:rsidRPr="00CC14A2" w:rsidRDefault="00CC14A2" w:rsidP="00CC14A2">
      <w:pPr>
        <w:rPr>
          <w:sz w:val="28"/>
          <w:szCs w:val="28"/>
        </w:rPr>
      </w:pPr>
    </w:p>
    <w:sectPr w:rsidR="00CC14A2" w:rsidRPr="00CC14A2" w:rsidSect="00FC72D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F50" w:rsidRDefault="00086F50" w:rsidP="00F91AA4">
      <w:r>
        <w:separator/>
      </w:r>
    </w:p>
  </w:endnote>
  <w:endnote w:type="continuationSeparator" w:id="0">
    <w:p w:rsidR="00086F50" w:rsidRDefault="00086F50" w:rsidP="00F9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F50" w:rsidRDefault="00086F50" w:rsidP="00F91AA4">
      <w:r>
        <w:separator/>
      </w:r>
    </w:p>
  </w:footnote>
  <w:footnote w:type="continuationSeparator" w:id="0">
    <w:p w:rsidR="00086F50" w:rsidRDefault="00086F50" w:rsidP="00F91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18"/>
    <w:rsid w:val="00086F50"/>
    <w:rsid w:val="00140F92"/>
    <w:rsid w:val="001A3151"/>
    <w:rsid w:val="002517D8"/>
    <w:rsid w:val="003263B4"/>
    <w:rsid w:val="00335118"/>
    <w:rsid w:val="00387ED8"/>
    <w:rsid w:val="003C177E"/>
    <w:rsid w:val="00571716"/>
    <w:rsid w:val="006B3532"/>
    <w:rsid w:val="006B5B58"/>
    <w:rsid w:val="00702953"/>
    <w:rsid w:val="008360DA"/>
    <w:rsid w:val="00AC109B"/>
    <w:rsid w:val="00CC14A2"/>
    <w:rsid w:val="00CC7367"/>
    <w:rsid w:val="00E10291"/>
    <w:rsid w:val="00F91AA4"/>
    <w:rsid w:val="00FC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03942-147E-4B20-8D20-DF9CD65E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72D4"/>
    <w:pPr>
      <w:spacing w:after="0" w:line="240" w:lineRule="auto"/>
    </w:pPr>
  </w:style>
  <w:style w:type="paragraph" w:customStyle="1" w:styleId="ConsPlusNormal">
    <w:name w:val="ConsPlusNormal"/>
    <w:rsid w:val="00FC72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FC72D4"/>
  </w:style>
  <w:style w:type="character" w:customStyle="1" w:styleId="a5">
    <w:name w:val="Цветовое выделение"/>
    <w:uiPriority w:val="99"/>
    <w:rsid w:val="00FC72D4"/>
    <w:rPr>
      <w:b/>
      <w:bCs/>
      <w:color w:val="26282F"/>
    </w:rPr>
  </w:style>
  <w:style w:type="paragraph" w:styleId="a6">
    <w:name w:val="header"/>
    <w:basedOn w:val="a"/>
    <w:link w:val="a7"/>
    <w:uiPriority w:val="99"/>
    <w:unhideWhenUsed/>
    <w:rsid w:val="00F91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1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1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1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91A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1A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</cp:lastModifiedBy>
  <cp:revision>15</cp:revision>
  <cp:lastPrinted>2022-03-02T09:21:00Z</cp:lastPrinted>
  <dcterms:created xsi:type="dcterms:W3CDTF">2019-10-30T06:36:00Z</dcterms:created>
  <dcterms:modified xsi:type="dcterms:W3CDTF">2022-03-09T12:35:00Z</dcterms:modified>
</cp:coreProperties>
</file>